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246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6943"/>
        <w:gridCol w:w="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1418" w:hRule="atLeast"/>
        </w:trPr>
        <w:tc>
          <w:tcPr>
            <w:tcW w:w="9212" w:type="dxa"/>
            <w:gridSpan w:val="2"/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ind w:left="426" w:hanging="426"/>
              <w:jc w:val="center"/>
              <w:textAlignment w:val="baseline"/>
              <w:rPr>
                <w:rFonts w:ascii="Arial" w:hAnsi="Arial" w:eastAsia="Times New Roman" w:cs="Arial"/>
                <w:b/>
                <w:sz w:val="36"/>
                <w:szCs w:val="20"/>
                <w:lang w:val="hr-HR" w:eastAsia="sl-SI"/>
              </w:rPr>
            </w:pPr>
            <w:bookmarkStart w:id="0" w:name="_GoBack"/>
            <w:bookmarkEnd w:id="0"/>
            <w:r>
              <w:rPr>
                <w:rFonts w:ascii="Arial" w:hAnsi="Arial" w:eastAsia="Times New Roman" w:cs="Arial"/>
                <w:b/>
                <w:sz w:val="36"/>
                <w:szCs w:val="20"/>
                <w:lang w:val="hr-HR" w:eastAsia="sl-SI"/>
              </w:rPr>
              <w:t xml:space="preserve">BRAVO P 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Odstranjivač mrlja masti, ulja i tvrdokornih mrlja</w:t>
            </w:r>
          </w:p>
          <w:p>
            <w:pPr>
              <w:overflowPunct w:val="0"/>
              <w:autoSpaceDE w:val="0"/>
              <w:autoSpaceDN w:val="0"/>
              <w:adjustRightInd w:val="0"/>
              <w:ind w:left="426" w:hanging="426"/>
              <w:jc w:val="center"/>
              <w:textAlignment w:val="baseline"/>
              <w:rPr>
                <w:rFonts w:ascii="Arial" w:hAnsi="Arial" w:eastAsia="Times New Roman" w:cs="Arial"/>
                <w:b/>
                <w:sz w:val="32"/>
                <w:szCs w:val="20"/>
                <w:lang w:val="hr-HR" w:eastAsia="sl-SI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shd w:val="clear" w:color="auto" w:fill="auto"/>
          </w:tcPr>
          <w:p>
            <w:pPr>
              <w:rPr>
                <w:color w:val="548DD4"/>
                <w:lang w:val="hr-HR"/>
              </w:rPr>
            </w:pPr>
            <w:r>
              <w:rPr>
                <w:rFonts w:ascii="Arial" w:hAnsi="Arial" w:cs="Arial"/>
                <w:b/>
                <w:color w:val="548DD4"/>
                <w:sz w:val="24"/>
                <w:szCs w:val="24"/>
                <w:lang w:val="hr-HR"/>
              </w:rPr>
              <w:t>Ident proizvoda:</w:t>
            </w:r>
          </w:p>
        </w:tc>
        <w:tc>
          <w:tcPr>
            <w:tcW w:w="6977" w:type="dxa"/>
            <w:gridSpan w:val="2"/>
            <w:shd w:val="clear" w:color="auto" w:fill="auto"/>
          </w:tcPr>
          <w:p>
            <w:pP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lang w:val="hr-HR" w:eastAsia="sl-SI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lang w:val="hr-HR" w:eastAsia="sl-SI"/>
                <w14:textFill>
                  <w14:solidFill>
                    <w14:schemeClr w14:val="tx1"/>
                  </w14:solidFill>
                </w14:textFill>
              </w:rPr>
              <w:t>500 ml          10559</w:t>
            </w:r>
          </w:p>
          <w:p>
            <w:pP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lang w:val="hr-HR" w:eastAsia="sl-SI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lang w:val="hr-HR" w:eastAsia="sl-SI"/>
                <w14:textFill>
                  <w14:solidFill>
                    <w14:schemeClr w14:val="tx1"/>
                  </w14:solidFill>
                </w14:textFill>
              </w:rPr>
              <w:t>5l                  10558</w:t>
            </w:r>
          </w:p>
          <w:p>
            <w:pP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lang w:val="hr-HR" w:eastAsia="sl-SI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lang w:val="hr-HR" w:eastAsia="sl-SI"/>
                <w14:textFill>
                  <w14:solidFill>
                    <w14:schemeClr w14:val="tx1"/>
                  </w14:solidFill>
                </w14:textFill>
              </w:rPr>
              <w:t>25l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shd w:val="clear" w:color="auto" w:fill="auto"/>
          </w:tcPr>
          <w:p>
            <w:pPr>
              <w:rPr>
                <w:color w:val="548DD4"/>
                <w:sz w:val="12"/>
                <w:szCs w:val="12"/>
                <w:lang w:val="hr-HR"/>
              </w:rPr>
            </w:pPr>
          </w:p>
        </w:tc>
        <w:tc>
          <w:tcPr>
            <w:tcW w:w="6977" w:type="dxa"/>
            <w:gridSpan w:val="2"/>
            <w:shd w:val="clear" w:color="auto" w:fill="auto"/>
          </w:tcPr>
          <w:p>
            <w:pPr>
              <w:rPr>
                <w:color w:val="000000" w:themeColor="text1"/>
                <w:sz w:val="8"/>
                <w:szCs w:val="8"/>
                <w:lang w:val="hr-H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shd w:val="clear" w:color="auto" w:fill="auto"/>
          </w:tcPr>
          <w:p>
            <w:pPr>
              <w:rPr>
                <w:color w:val="548DD4"/>
                <w:lang w:val="hr-HR"/>
              </w:rPr>
            </w:pPr>
            <w:r>
              <w:rPr>
                <w:rFonts w:ascii="Arial" w:hAnsi="Arial" w:cs="Arial"/>
                <w:b/>
                <w:color w:val="548DD4"/>
                <w:sz w:val="24"/>
                <w:szCs w:val="24"/>
                <w:lang w:val="hr-HR"/>
              </w:rPr>
              <w:t>Namjena:</w:t>
            </w:r>
          </w:p>
        </w:tc>
        <w:tc>
          <w:tcPr>
            <w:tcW w:w="6977" w:type="dxa"/>
            <w:gridSpan w:val="2"/>
            <w:shd w:val="clear" w:color="auto" w:fill="auto"/>
          </w:tcPr>
          <w:p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Bravo P je tekuće sredstvo za odstranjivanje mrlja masti, ulja i tvrdokornih mrlja.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shd w:val="clear" w:color="auto" w:fill="auto"/>
          </w:tcPr>
          <w:p>
            <w:pPr>
              <w:rPr>
                <w:color w:val="548DD4"/>
                <w:sz w:val="12"/>
                <w:szCs w:val="12"/>
                <w:lang w:val="hr-HR"/>
              </w:rPr>
            </w:pPr>
          </w:p>
        </w:tc>
        <w:tc>
          <w:tcPr>
            <w:tcW w:w="6977" w:type="dxa"/>
            <w:gridSpan w:val="2"/>
            <w:shd w:val="clear" w:color="auto" w:fill="auto"/>
          </w:tcPr>
          <w:p>
            <w:pPr>
              <w:rPr>
                <w:color w:val="000000" w:themeColor="text1"/>
                <w:sz w:val="8"/>
                <w:szCs w:val="8"/>
                <w:lang w:val="hr-H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Merge w:val="restart"/>
            <w:shd w:val="clear" w:color="auto" w:fill="auto"/>
          </w:tcPr>
          <w:p>
            <w:pPr>
              <w:rPr>
                <w:rFonts w:ascii="Arial" w:hAnsi="Arial" w:cs="Arial"/>
                <w:b/>
                <w:color w:val="548DD4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color w:val="548DD4"/>
                <w:sz w:val="24"/>
                <w:szCs w:val="24"/>
                <w:lang w:val="hr-HR"/>
              </w:rPr>
              <w:t>Kemijsko-fizikalni podatci:</w:t>
            </w:r>
          </w:p>
          <w:p>
            <w:pPr>
              <w:rPr>
                <w:rFonts w:ascii="Arial" w:hAnsi="Arial" w:cs="Arial"/>
                <w:b/>
                <w:color w:val="548DD4"/>
                <w:sz w:val="24"/>
                <w:szCs w:val="24"/>
                <w:lang w:val="hr-HR"/>
              </w:rPr>
            </w:pPr>
          </w:p>
          <w:p>
            <w:pPr>
              <w:rPr>
                <w:rFonts w:ascii="Arial" w:hAnsi="Arial" w:cs="Arial"/>
                <w:b/>
                <w:color w:val="548DD4"/>
                <w:sz w:val="24"/>
                <w:szCs w:val="24"/>
                <w:lang w:val="hr-HR"/>
              </w:rPr>
            </w:pPr>
          </w:p>
          <w:p>
            <w:pPr>
              <w:rPr>
                <w:rFonts w:ascii="Arial" w:hAnsi="Arial" w:cs="Arial"/>
                <w:b/>
                <w:color w:val="548DD4"/>
                <w:sz w:val="24"/>
                <w:szCs w:val="24"/>
                <w:lang w:val="hr-HR"/>
              </w:rPr>
            </w:pPr>
          </w:p>
          <w:p>
            <w:pPr>
              <w:rPr>
                <w:rFonts w:ascii="Arial" w:hAnsi="Arial" w:cs="Arial"/>
                <w:b/>
                <w:color w:val="548DD4"/>
                <w:sz w:val="24"/>
                <w:szCs w:val="24"/>
                <w:lang w:val="hr-HR"/>
              </w:rPr>
            </w:pPr>
          </w:p>
          <w:p>
            <w:pPr>
              <w:rPr>
                <w:rFonts w:ascii="Arial" w:hAnsi="Arial" w:cs="Arial"/>
                <w:b/>
                <w:color w:val="548DD4"/>
                <w:sz w:val="24"/>
                <w:szCs w:val="24"/>
                <w:lang w:val="hr-HR"/>
              </w:rPr>
            </w:pPr>
          </w:p>
          <w:p>
            <w:pPr>
              <w:rPr>
                <w:rFonts w:ascii="Arial" w:hAnsi="Arial" w:cs="Arial"/>
                <w:b/>
                <w:color w:val="548DD4"/>
                <w:sz w:val="24"/>
                <w:szCs w:val="24"/>
                <w:lang w:val="hr-HR"/>
              </w:rPr>
            </w:pPr>
          </w:p>
          <w:p>
            <w:pPr>
              <w:rPr>
                <w:color w:val="548DD4"/>
                <w:lang w:val="hr-HR"/>
              </w:rPr>
            </w:pPr>
            <w:r>
              <w:rPr>
                <w:rFonts w:ascii="Arial" w:hAnsi="Arial" w:cs="Arial"/>
                <w:b/>
                <w:color w:val="548DD4"/>
                <w:sz w:val="24"/>
                <w:szCs w:val="24"/>
                <w:lang w:val="hr-HR"/>
              </w:rPr>
              <w:t>Upozorenje</w:t>
            </w:r>
          </w:p>
        </w:tc>
        <w:tc>
          <w:tcPr>
            <w:tcW w:w="6977" w:type="dxa"/>
            <w:gridSpan w:val="2"/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hr-HR"/>
                <w14:textFill>
                  <w14:solidFill>
                    <w14:schemeClr w14:val="tx1"/>
                  </w14:solidFill>
                </w14:textFill>
              </w:rPr>
              <w:t>Izgled: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hr-HR"/>
                <w14:textFill>
                  <w14:solidFill>
                    <w14:schemeClr w14:val="tx1"/>
                  </w14:solidFill>
                </w14:textFill>
              </w:rPr>
              <w:t xml:space="preserve"> bistra, bezbojna tekućina  , blagog mirisa</w:t>
            </w:r>
          </w:p>
          <w:p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hr-H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hr-HR"/>
                <w14:textFill>
                  <w14:solidFill>
                    <w14:schemeClr w14:val="tx1"/>
                  </w14:solidFill>
                </w14:textFill>
              </w:rPr>
              <w:t>ph (1% razt.):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hr-HR"/>
                <w14:textFill>
                  <w14:solidFill>
                    <w14:schemeClr w14:val="tx1"/>
                  </w14:solidFill>
                </w14:textFill>
              </w:rPr>
              <w:t xml:space="preserve">  5–8 (1% raztopina, 20oC</w:t>
            </w:r>
          </w:p>
          <w:p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hr-H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hr-HR"/>
                <w14:textFill>
                  <w14:solidFill>
                    <w14:schemeClr w14:val="tx1"/>
                  </w14:solidFill>
                </w14:textFill>
              </w:rPr>
              <w:t>Specifična težina g/ cm3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hr-HR"/>
                <w14:textFill>
                  <w14:solidFill>
                    <w14:schemeClr w14:val="tx1"/>
                  </w14:solidFill>
                </w14:textFill>
              </w:rPr>
              <w:t>:  cca 0,95 g/ml 20°</w:t>
            </w:r>
          </w:p>
          <w:p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hr-H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Merge w:val="continue"/>
            <w:shd w:val="clear" w:color="auto" w:fill="auto"/>
          </w:tcPr>
          <w:p>
            <w:pPr>
              <w:rPr>
                <w:rFonts w:ascii="Arial" w:hAnsi="Arial" w:cs="Arial"/>
                <w:b/>
                <w:color w:val="548DD4"/>
                <w:sz w:val="24"/>
                <w:szCs w:val="24"/>
                <w:lang w:val="hr-HR"/>
              </w:rPr>
            </w:pPr>
          </w:p>
        </w:tc>
        <w:tc>
          <w:tcPr>
            <w:tcW w:w="6977" w:type="dxa"/>
            <w:gridSpan w:val="2"/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hr-HR"/>
              </w:rPr>
              <w:t xml:space="preserve">Topivost u vodi: 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topljivo u svakom omjeru</w:t>
            </w:r>
          </w:p>
          <w:p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hr-H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2269" w:type="dxa"/>
            <w:vMerge w:val="continue"/>
            <w:shd w:val="clear" w:color="auto" w:fill="auto"/>
          </w:tcPr>
          <w:p>
            <w:pPr>
              <w:rPr>
                <w:color w:val="548DD4"/>
                <w:lang w:val="hr-HR"/>
              </w:rPr>
            </w:pPr>
          </w:p>
        </w:tc>
        <w:tc>
          <w:tcPr>
            <w:tcW w:w="6977" w:type="dxa"/>
            <w:gridSpan w:val="2"/>
            <w:shd w:val="clear" w:color="auto" w:fill="auto"/>
          </w:tcPr>
          <w:p>
            <w:pPr>
              <w:jc w:val="both"/>
              <w:rPr>
                <w:rFonts w:ascii="Arial" w:hAnsi="Arial" w:eastAsia="Times New Roman" w:cs="Arial"/>
                <w:b/>
                <w:bCs/>
                <w:sz w:val="24"/>
                <w:szCs w:val="24"/>
                <w:lang w:val="hr-HR" w:eastAsia="sl-SI"/>
              </w:rPr>
            </w:pPr>
            <w:r>
              <w:rPr>
                <w:rFonts w:ascii="Arial" w:hAnsi="Arial" w:cs="Arial"/>
                <w:color w:val="252525"/>
                <w:sz w:val="24"/>
                <w:szCs w:val="24"/>
                <w:shd w:val="clear" w:color="auto" w:fill="EEEEEE"/>
              </w:rPr>
              <w:t>Rukovati u skladu s uputama i upozorenjima u dokumentu. Ljudi sa oštećenom i osjetljivom kožom trebaju izbjegavati duži kontakt sa sredstvom. Nakon rada sa sredstvom, isperite ruke u čistoj vodi.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color w:val="548DD4"/>
                <w:lang w:val="hr-HR"/>
              </w:rPr>
            </w:pPr>
          </w:p>
        </w:tc>
        <w:tc>
          <w:tcPr>
            <w:tcW w:w="6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color w:val="548DD4"/>
                <w:lang w:val="hr-HR"/>
              </w:rPr>
            </w:pPr>
          </w:p>
        </w:tc>
        <w:tc>
          <w:tcPr>
            <w:tcW w:w="6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color w:val="548DD4"/>
                <w:sz w:val="12"/>
                <w:szCs w:val="12"/>
                <w:lang w:val="hr-HR"/>
              </w:rPr>
            </w:pPr>
          </w:p>
        </w:tc>
        <w:tc>
          <w:tcPr>
            <w:tcW w:w="6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sz w:val="12"/>
                <w:szCs w:val="12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color w:val="548DD4"/>
                <w:lang w:val="hr-HR"/>
              </w:rPr>
            </w:pPr>
            <w:r>
              <w:rPr>
                <w:rFonts w:ascii="Arial" w:hAnsi="Arial" w:cs="Arial"/>
                <w:b/>
                <w:color w:val="548DD4"/>
                <w:sz w:val="24"/>
                <w:szCs w:val="24"/>
                <w:lang w:val="hr-HR"/>
              </w:rPr>
              <w:t>Način primjene:</w:t>
            </w:r>
          </w:p>
        </w:tc>
        <w:tc>
          <w:tcPr>
            <w:tcW w:w="6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overflowPunct w:val="0"/>
              <w:autoSpaceDE w:val="0"/>
              <w:autoSpaceDN w:val="0"/>
              <w:adjustRightInd w:val="0"/>
              <w:ind w:left="33" w:hanging="33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</w:rPr>
              <w:t>Tekuće sredstvo za odstranjivanje mrlja masti, ulja i tvrdokornih mrlja nanosite pomoću raspršivača ili krpice, utrljajte u tkaninu i ostavite da djeluje 10 minuta. Operite sa odgovarajućim programom. Može se upotrebiti i kod pranja (upotreba kod  55 do 70 °C).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color w:val="548DD4"/>
                <w:sz w:val="12"/>
                <w:szCs w:val="12"/>
                <w:lang w:val="hr-HR"/>
              </w:rPr>
            </w:pPr>
          </w:p>
        </w:tc>
        <w:tc>
          <w:tcPr>
            <w:tcW w:w="6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color w:val="548DD4"/>
                <w:lang w:val="hr-HR"/>
              </w:rPr>
            </w:pPr>
          </w:p>
        </w:tc>
        <w:tc>
          <w:tcPr>
            <w:tcW w:w="6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both"/>
              <w:rPr>
                <w:rFonts w:ascii="Arial" w:hAnsi="Arial" w:eastAsia="Times New Roman" w:cs="Arial"/>
                <w:b/>
                <w:bCs/>
                <w:sz w:val="24"/>
                <w:szCs w:val="24"/>
                <w:lang w:val="hr-HR" w:eastAsia="sl-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color w:val="548DD4"/>
                <w:sz w:val="12"/>
                <w:szCs w:val="12"/>
                <w:lang w:val="hr-HR"/>
              </w:rPr>
            </w:pPr>
          </w:p>
        </w:tc>
        <w:tc>
          <w:tcPr>
            <w:tcW w:w="6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sz w:val="12"/>
                <w:szCs w:val="12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color w:val="548DD4"/>
                <w:lang w:val="hr-HR"/>
              </w:rPr>
            </w:pPr>
            <w:r>
              <w:rPr>
                <w:rFonts w:ascii="Arial" w:hAnsi="Arial" w:cs="Arial"/>
                <w:b/>
                <w:color w:val="548DD4"/>
                <w:sz w:val="24"/>
                <w:szCs w:val="24"/>
                <w:lang w:val="hr-HR"/>
              </w:rPr>
              <w:t>Pakiranje:</w:t>
            </w:r>
          </w:p>
        </w:tc>
        <w:tc>
          <w:tcPr>
            <w:tcW w:w="6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500 ml, 5L, 25L ambalaža</w:t>
            </w:r>
          </w:p>
          <w:p>
            <w:pPr>
              <w:rPr>
                <w:sz w:val="24"/>
                <w:szCs w:val="24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color w:val="548DD4"/>
                <w:sz w:val="12"/>
                <w:szCs w:val="12"/>
                <w:lang w:val="hr-HR"/>
              </w:rPr>
            </w:pPr>
          </w:p>
        </w:tc>
        <w:tc>
          <w:tcPr>
            <w:tcW w:w="6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sz w:val="12"/>
                <w:szCs w:val="12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color w:val="548DD4"/>
                <w:lang w:val="hr-HR"/>
              </w:rPr>
            </w:pPr>
            <w:r>
              <w:rPr>
                <w:rFonts w:ascii="Arial" w:hAnsi="Arial" w:cs="Arial"/>
                <w:b/>
                <w:color w:val="548DD4"/>
                <w:sz w:val="24"/>
                <w:szCs w:val="24"/>
                <w:lang w:val="hr-HR"/>
              </w:rPr>
              <w:t>Skladištenje:</w:t>
            </w:r>
          </w:p>
        </w:tc>
        <w:tc>
          <w:tcPr>
            <w:tcW w:w="6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both"/>
              <w:outlineLvl w:val="0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mallCaps/>
                <w:sz w:val="24"/>
                <w:szCs w:val="24"/>
                <w:lang w:val="hr-HR"/>
              </w:rPr>
              <w:t xml:space="preserve">BRAVO P 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čuvajte u hladnom, tamnom i prozračnom prostoru, dalje od hrane i izvora topline. Čuvati u originalnoj ambalaži i izvan dosega djece kod temperature iznad 8</w:t>
            </w:r>
            <w:r>
              <w:t>°C.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.</w:t>
            </w:r>
          </w:p>
          <w:p>
            <w:pPr>
              <w:jc w:val="both"/>
              <w:rPr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color w:val="548DD4"/>
                <w:sz w:val="12"/>
                <w:szCs w:val="12"/>
                <w:lang w:val="hr-HR"/>
              </w:rPr>
            </w:pPr>
          </w:p>
        </w:tc>
        <w:tc>
          <w:tcPr>
            <w:tcW w:w="6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sz w:val="12"/>
                <w:szCs w:val="12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color w:val="548DD4"/>
                <w:lang w:val="hr-HR"/>
              </w:rPr>
            </w:pPr>
            <w:r>
              <w:rPr>
                <w:rFonts w:ascii="Arial" w:hAnsi="Arial" w:cs="Arial"/>
                <w:b/>
                <w:color w:val="548DD4"/>
                <w:sz w:val="24"/>
                <w:szCs w:val="24"/>
                <w:lang w:val="hr-HR"/>
              </w:rPr>
              <w:t>Rok trajanja:</w:t>
            </w:r>
          </w:p>
        </w:tc>
        <w:tc>
          <w:tcPr>
            <w:tcW w:w="6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lang w:val="hr-HR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val="hr-HR" w:eastAsia="sl-SI"/>
              </w:rPr>
              <w:t>36 mjeseci od datuma proizvodnje otisnutog na ambalaži, pri pravilnom skladištenju</w:t>
            </w:r>
          </w:p>
        </w:tc>
      </w:tr>
    </w:tbl>
    <w:p>
      <w:pPr>
        <w:tabs>
          <w:tab w:val="left" w:pos="1270"/>
        </w:tabs>
        <w:rPr>
          <w:lang w:val="hr-HR"/>
        </w:rPr>
      </w:pPr>
      <w:r>
        <w:rPr>
          <w:lang w:val="hr-HR"/>
        </w:rPr>
        <w:tab/>
      </w:r>
    </w:p>
    <w:sectPr>
      <w:headerReference r:id="rId3" w:type="default"/>
      <w:footerReference r:id="rId4" w:type="default"/>
      <w:pgSz w:w="11906" w:h="16838"/>
      <w:pgMar w:top="1417" w:right="1417" w:bottom="851" w:left="1417" w:header="708" w:footer="415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EE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EE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9214" w:type="dxa"/>
      <w:tblInd w:w="-34" w:type="dxa"/>
      <w:tblBorders>
        <w:top w:val="none" w:color="auto" w:sz="0" w:space="0"/>
        <w:left w:val="none" w:color="auto" w:sz="0" w:space="0"/>
        <w:bottom w:val="single" w:color="548DD4" w:sz="2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4782"/>
      <w:gridCol w:w="4432"/>
    </w:tblGrid>
    <w:tr>
      <w:tblPrEx>
        <w:tblBorders>
          <w:top w:val="none" w:color="auto" w:sz="0" w:space="0"/>
          <w:left w:val="none" w:color="auto" w:sz="0" w:space="0"/>
          <w:bottom w:val="single" w:color="548DD4" w:sz="24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4782" w:type="dxa"/>
          <w:shd w:val="clear" w:color="auto" w:fill="auto"/>
          <w:vAlign w:val="bottom"/>
        </w:tcPr>
        <w:p>
          <w:pPr>
            <w:pStyle w:val="3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ISO 9001</w:t>
          </w:r>
        </w:p>
      </w:tc>
      <w:tc>
        <w:tcPr>
          <w:tcW w:w="4432" w:type="dxa"/>
          <w:shd w:val="clear" w:color="auto" w:fill="auto"/>
        </w:tcPr>
        <w:p>
          <w:pPr>
            <w:pStyle w:val="3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Verzija 01</w:t>
          </w:r>
        </w:p>
        <w:p>
          <w:pPr>
            <w:pStyle w:val="3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Jan.2020</w:t>
          </w:r>
        </w:p>
      </w:tc>
    </w:tr>
  </w:tbl>
  <w:p>
    <w:pPr>
      <w:pStyle w:val="3"/>
      <w:jc w:val="center"/>
      <w:rPr>
        <w:rFonts w:ascii="Arial" w:hAnsi="Arial" w:cs="Arial"/>
        <w:b/>
        <w:color w:val="548DD4"/>
        <w:sz w:val="18"/>
        <w:szCs w:val="18"/>
      </w:rPr>
    </w:pPr>
    <w:r>
      <w:rPr>
        <w:rFonts w:ascii="Arial" w:hAnsi="Arial" w:cs="Arial"/>
        <w:b/>
        <w:color w:val="548DD4"/>
        <w:sz w:val="18"/>
        <w:szCs w:val="18"/>
      </w:rPr>
      <w:t>TKI Hrastnik, d.d., Za Savo 6, 1430 Hrastnik, tel.: 03 56 43 702, faks: 03 56 44 048, e-pošta: info@tki.si, internetna stran: www.tki.si</w:t>
    </w:r>
  </w:p>
  <w:p>
    <w:pPr>
      <w:pStyle w:val="3"/>
      <w:tabs>
        <w:tab w:val="clear" w:pos="9072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>
    <w:pPr>
      <w:autoSpaceDE w:val="0"/>
      <w:autoSpaceDN w:val="0"/>
      <w:adjustRightInd w:val="0"/>
      <w:jc w:val="center"/>
      <w:rPr>
        <w:rFonts w:ascii="Arial" w:hAnsi="Arial" w:cs="Arial"/>
        <w:color w:val="8DB3E2"/>
        <w:sz w:val="16"/>
        <w:szCs w:val="16"/>
        <w:lang w:eastAsia="sl-SI"/>
      </w:rPr>
    </w:pPr>
    <w:r>
      <w:rPr>
        <w:rFonts w:ascii="Arial" w:hAnsi="Arial" w:cs="Arial"/>
        <w:color w:val="8DB3E2"/>
        <w:sz w:val="16"/>
        <w:szCs w:val="16"/>
        <w:lang w:eastAsia="sl-SI"/>
      </w:rPr>
      <w:t>Te informacije temeljijo na trenutnem znanju in so namenjene za zagotavljanje osnovnih podatkov o lastnostih in uporabi</w:t>
    </w:r>
  </w:p>
  <w:p>
    <w:pPr>
      <w:pStyle w:val="3"/>
      <w:jc w:val="center"/>
      <w:rPr>
        <w:color w:val="8DB3E2"/>
      </w:rPr>
    </w:pPr>
    <w:r>
      <w:rPr>
        <w:rFonts w:ascii="Arial" w:hAnsi="Arial" w:cs="Arial"/>
        <w:color w:val="8DB3E2"/>
        <w:sz w:val="16"/>
        <w:szCs w:val="16"/>
        <w:lang w:eastAsia="sl-SI"/>
      </w:rPr>
      <w:t>izdelka. Ne predstavljajo pa zagotovila o specifičnih lastnostih proizvoda glede primernosti uporabe za določen namen.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-142"/>
      <w:rPr>
        <w:rFonts w:ascii="Arial" w:hAnsi="Arial" w:cs="Arial"/>
        <w:sz w:val="16"/>
        <w:szCs w:val="16"/>
      </w:rPr>
    </w:pPr>
    <w:r>
      <w:rPr>
        <w:lang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-909955</wp:posOffset>
          </wp:positionH>
          <wp:positionV relativeFrom="paragraph">
            <wp:posOffset>-508000</wp:posOffset>
          </wp:positionV>
          <wp:extent cx="806450" cy="10755630"/>
          <wp:effectExtent l="19050" t="0" r="0" b="0"/>
          <wp:wrapNone/>
          <wp:docPr id="2" name="Picture 2" descr="Podlaga dokument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Podlaga dokumento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6450" cy="1075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lang w:eastAsia="sl-SI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-59055</wp:posOffset>
          </wp:positionV>
          <wp:extent cx="2486025" cy="447675"/>
          <wp:effectExtent l="19050" t="0" r="9525" b="0"/>
          <wp:wrapNone/>
          <wp:docPr id="1" name="Picture 1" descr="Logo TKI -majh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 TKI -majhe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8602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4"/>
      <w:ind w:left="3960" w:firstLine="3828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Stran </w:t>
    </w:r>
    <w:r>
      <w:rPr>
        <w:rFonts w:ascii="Arial" w:hAnsi="Arial" w:cs="Arial"/>
        <w:bCs/>
        <w:sz w:val="16"/>
        <w:szCs w:val="16"/>
      </w:rPr>
      <w:fldChar w:fldCharType="begin"/>
    </w:r>
    <w:r>
      <w:rPr>
        <w:rFonts w:ascii="Arial" w:hAnsi="Arial" w:cs="Arial"/>
        <w:bCs/>
        <w:sz w:val="16"/>
        <w:szCs w:val="16"/>
      </w:rPr>
      <w:instrText xml:space="preserve">PAGE</w:instrText>
    </w:r>
    <w:r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sz w:val="16"/>
        <w:szCs w:val="16"/>
      </w:rPr>
      <w:t>1</w:t>
    </w:r>
    <w:r>
      <w:rPr>
        <w:rFonts w:ascii="Arial" w:hAnsi="Arial" w:cs="Arial"/>
        <w:bCs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od </w:t>
    </w:r>
    <w:r>
      <w:rPr>
        <w:rFonts w:ascii="Arial" w:hAnsi="Arial" w:cs="Arial"/>
        <w:bCs/>
        <w:sz w:val="16"/>
        <w:szCs w:val="16"/>
      </w:rPr>
      <w:fldChar w:fldCharType="begin"/>
    </w:r>
    <w:r>
      <w:rPr>
        <w:rFonts w:ascii="Arial" w:hAnsi="Arial" w:cs="Arial"/>
        <w:bCs/>
        <w:sz w:val="16"/>
        <w:szCs w:val="16"/>
      </w:rPr>
      <w:instrText xml:space="preserve">NUMPAGES</w:instrText>
    </w:r>
    <w:r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sz w:val="16"/>
        <w:szCs w:val="16"/>
      </w:rPr>
      <w:t>1</w:t>
    </w:r>
    <w:r>
      <w:rPr>
        <w:rFonts w:ascii="Arial" w:hAnsi="Arial" w:cs="Arial"/>
        <w:bCs/>
        <w:sz w:val="16"/>
        <w:szCs w:val="16"/>
      </w:rPr>
      <w:fldChar w:fldCharType="end"/>
    </w:r>
  </w:p>
  <w:p>
    <w:pPr>
      <w:pStyle w:val="4"/>
      <w:pBdr>
        <w:bottom w:val="single" w:color="548DD4" w:sz="24" w:space="1"/>
      </w:pBdr>
      <w:ind w:left="-142"/>
      <w:rPr>
        <w:rFonts w:ascii="Arial" w:hAnsi="Arial" w:cs="Arial"/>
        <w:b/>
        <w:color w:val="548DD4"/>
      </w:rPr>
    </w:pPr>
    <w:r>
      <w:rPr>
        <w:rFonts w:ascii="Arial" w:hAnsi="Arial" w:cs="Arial"/>
        <w:bCs/>
        <w:sz w:val="24"/>
        <w:szCs w:val="24"/>
      </w:rPr>
      <w:tab/>
    </w:r>
    <w:r>
      <w:rPr>
        <w:rFonts w:ascii="Arial" w:hAnsi="Arial" w:cs="Arial"/>
        <w:bCs/>
        <w:sz w:val="24"/>
        <w:szCs w:val="24"/>
      </w:rPr>
      <w:tab/>
    </w:r>
    <w:r>
      <w:rPr>
        <w:rFonts w:ascii="Arial" w:hAnsi="Arial" w:cs="Arial"/>
        <w:b/>
        <w:bCs/>
        <w:color w:val="548DD4"/>
        <w:sz w:val="24"/>
        <w:szCs w:val="24"/>
      </w:rPr>
      <w:t>TEHNIČKE INFORMACIJE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A51"/>
    <w:rsid w:val="00003FAC"/>
    <w:rsid w:val="00040C70"/>
    <w:rsid w:val="000D24F5"/>
    <w:rsid w:val="000F5D80"/>
    <w:rsid w:val="00110C97"/>
    <w:rsid w:val="001D6A5A"/>
    <w:rsid w:val="001E1495"/>
    <w:rsid w:val="001E6D6E"/>
    <w:rsid w:val="001F6974"/>
    <w:rsid w:val="00203D71"/>
    <w:rsid w:val="00226302"/>
    <w:rsid w:val="00254C87"/>
    <w:rsid w:val="002873D9"/>
    <w:rsid w:val="002A06AA"/>
    <w:rsid w:val="002A649F"/>
    <w:rsid w:val="002D1181"/>
    <w:rsid w:val="0031318B"/>
    <w:rsid w:val="00331864"/>
    <w:rsid w:val="003321A2"/>
    <w:rsid w:val="0033405D"/>
    <w:rsid w:val="003344B4"/>
    <w:rsid w:val="00336A6B"/>
    <w:rsid w:val="00391AA4"/>
    <w:rsid w:val="00410C96"/>
    <w:rsid w:val="00421878"/>
    <w:rsid w:val="00443DA7"/>
    <w:rsid w:val="004B1DF9"/>
    <w:rsid w:val="004F2632"/>
    <w:rsid w:val="005073B3"/>
    <w:rsid w:val="00526658"/>
    <w:rsid w:val="00540B54"/>
    <w:rsid w:val="005722D4"/>
    <w:rsid w:val="00572C83"/>
    <w:rsid w:val="00587383"/>
    <w:rsid w:val="005D3001"/>
    <w:rsid w:val="00607AD2"/>
    <w:rsid w:val="00650AB7"/>
    <w:rsid w:val="00674D1B"/>
    <w:rsid w:val="0068099E"/>
    <w:rsid w:val="006D43BE"/>
    <w:rsid w:val="006F2B63"/>
    <w:rsid w:val="00733DEE"/>
    <w:rsid w:val="007704CE"/>
    <w:rsid w:val="00782CAB"/>
    <w:rsid w:val="00790C28"/>
    <w:rsid w:val="007F310D"/>
    <w:rsid w:val="00800121"/>
    <w:rsid w:val="0080757F"/>
    <w:rsid w:val="008327AD"/>
    <w:rsid w:val="00883B04"/>
    <w:rsid w:val="008911EA"/>
    <w:rsid w:val="008E6870"/>
    <w:rsid w:val="0098257B"/>
    <w:rsid w:val="009A1831"/>
    <w:rsid w:val="009A4B3C"/>
    <w:rsid w:val="009D5A51"/>
    <w:rsid w:val="009F282D"/>
    <w:rsid w:val="00A10A55"/>
    <w:rsid w:val="00A15546"/>
    <w:rsid w:val="00B12F92"/>
    <w:rsid w:val="00B352E2"/>
    <w:rsid w:val="00B73504"/>
    <w:rsid w:val="00BD77D9"/>
    <w:rsid w:val="00BE0364"/>
    <w:rsid w:val="00BF2DEA"/>
    <w:rsid w:val="00C17287"/>
    <w:rsid w:val="00C66E66"/>
    <w:rsid w:val="00CB23AC"/>
    <w:rsid w:val="00D56CBB"/>
    <w:rsid w:val="00D73C49"/>
    <w:rsid w:val="00D917CD"/>
    <w:rsid w:val="00D91B5B"/>
    <w:rsid w:val="00D928CD"/>
    <w:rsid w:val="00DA5AB8"/>
    <w:rsid w:val="00DB2617"/>
    <w:rsid w:val="00DC6182"/>
    <w:rsid w:val="00DF627D"/>
    <w:rsid w:val="00E25074"/>
    <w:rsid w:val="00E31C50"/>
    <w:rsid w:val="00E46295"/>
    <w:rsid w:val="00E90366"/>
    <w:rsid w:val="00E9432D"/>
    <w:rsid w:val="00EB00A9"/>
    <w:rsid w:val="00EF337D"/>
    <w:rsid w:val="00F11C59"/>
    <w:rsid w:val="00F44924"/>
    <w:rsid w:val="00F87597"/>
    <w:rsid w:val="00F87B45"/>
    <w:rsid w:val="00FB0686"/>
    <w:rsid w:val="00FD315E"/>
    <w:rsid w:val="00FE5F10"/>
    <w:rsid w:val="7062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Times New Roman"/>
      <w:sz w:val="22"/>
      <w:szCs w:val="22"/>
      <w:lang w:val="sl-SI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rFonts w:ascii="Tahoma" w:hAnsi="Tahoma" w:cs="Tahoma"/>
      <w:sz w:val="16"/>
      <w:szCs w:val="16"/>
    </w:rPr>
  </w:style>
  <w:style w:type="paragraph" w:styleId="3">
    <w:name w:val="footer"/>
    <w:basedOn w:val="1"/>
    <w:link w:val="9"/>
    <w:unhideWhenUsed/>
    <w:uiPriority w:val="99"/>
    <w:pPr>
      <w:tabs>
        <w:tab w:val="center" w:pos="4536"/>
        <w:tab w:val="right" w:pos="9072"/>
      </w:tabs>
    </w:pPr>
  </w:style>
  <w:style w:type="paragraph" w:styleId="4">
    <w:name w:val="header"/>
    <w:basedOn w:val="1"/>
    <w:link w:val="8"/>
    <w:unhideWhenUsed/>
    <w:uiPriority w:val="99"/>
    <w:pPr>
      <w:tabs>
        <w:tab w:val="center" w:pos="4536"/>
        <w:tab w:val="right" w:pos="9072"/>
      </w:tabs>
    </w:p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Glava Znak"/>
    <w:link w:val="4"/>
    <w:uiPriority w:val="99"/>
    <w:rPr>
      <w:sz w:val="22"/>
      <w:szCs w:val="22"/>
      <w:lang w:eastAsia="en-US"/>
    </w:rPr>
  </w:style>
  <w:style w:type="character" w:customStyle="1" w:styleId="9">
    <w:name w:val="Noga Znak"/>
    <w:link w:val="3"/>
    <w:uiPriority w:val="99"/>
    <w:rPr>
      <w:sz w:val="22"/>
      <w:szCs w:val="22"/>
      <w:lang w:eastAsia="en-US"/>
    </w:rPr>
  </w:style>
  <w:style w:type="character" w:customStyle="1" w:styleId="10">
    <w:name w:val="Besedilo oblačka Znak"/>
    <w:link w:val="2"/>
    <w:semiHidden/>
    <w:uiPriority w:val="99"/>
    <w:rPr>
      <w:rFonts w:ascii="Tahoma" w:hAnsi="Tahoma" w:cs="Tahoma"/>
      <w:sz w:val="16"/>
      <w:szCs w:val="16"/>
      <w:lang w:eastAsia="en-US"/>
    </w:rPr>
  </w:style>
  <w:style w:type="character" w:customStyle="1" w:styleId="11">
    <w:name w:val="EmailStyle22"/>
    <w:semiHidden/>
    <w:uiPriority w:val="0"/>
    <w:rPr>
      <w:rFonts w:hint="default" w:ascii="Arial" w:hAnsi="Arial" w:cs="Arial"/>
      <w:color w:val="auto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TKI d.d.</Company>
  <Pages>1</Pages>
  <Words>192</Words>
  <Characters>1095</Characters>
  <Lines>9</Lines>
  <Paragraphs>2</Paragraphs>
  <TotalTime>144</TotalTime>
  <ScaleCrop>false</ScaleCrop>
  <LinksUpToDate>false</LinksUpToDate>
  <CharactersWithSpaces>1285</CharactersWithSpaces>
  <Application>WPS Office_11.2.0.9150_F1E327BC-269C-435d-A152-05C5408002CA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2020-01-13T07:25:00Z</dcterms:created>
  <dc:creator>Kovačič Sonja</dc:creator>
  <cp:lastModifiedBy>ordinary.split</cp:lastModifiedBy>
  <cp:lastPrinted>2020-01-17T07:39:00Z</cp:lastPrinted>
  <dcterms:modified xsi:type="dcterms:W3CDTF">2020-02-27T10:04:14Z</dcterms:modified>
  <dc:title>ProfiTreat STN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1033-11.2.0.9150</vt:lpwstr>
  </property>
</Properties>
</file>